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1613D" w14:textId="77777777" w:rsidR="003A7FD8" w:rsidRDefault="003A7FD8" w:rsidP="00777963">
      <w:pPr>
        <w:jc w:val="both"/>
        <w:rPr>
          <w:rFonts w:ascii="Garamond" w:hAnsi="Garamond"/>
          <w:sz w:val="36"/>
          <w:szCs w:val="36"/>
        </w:rPr>
      </w:pPr>
    </w:p>
    <w:p w14:paraId="76DAE2E9" w14:textId="676296C2" w:rsidR="00BF4D5F" w:rsidRDefault="00BF4D5F" w:rsidP="00BF4D5F">
      <w:pPr>
        <w:jc w:val="center"/>
        <w:rPr>
          <w:rFonts w:ascii="Garamond" w:hAnsi="Garamond"/>
          <w:b/>
          <w:sz w:val="36"/>
          <w:szCs w:val="36"/>
        </w:rPr>
      </w:pPr>
      <w:r w:rsidRPr="00BF4D5F">
        <w:rPr>
          <w:rFonts w:ascii="Garamond" w:hAnsi="Garamond"/>
          <w:b/>
          <w:sz w:val="36"/>
          <w:szCs w:val="36"/>
        </w:rPr>
        <w:t>Letture integrative per gli studenti non frequentanti</w:t>
      </w:r>
    </w:p>
    <w:p w14:paraId="253498B4" w14:textId="4CBB0007" w:rsidR="00BF4D5F" w:rsidRDefault="00BF4D5F" w:rsidP="00BF4D5F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Corso di Interpretazione e comparazione del testo, a.a. 2016/17</w:t>
      </w:r>
    </w:p>
    <w:p w14:paraId="3CFCDA05" w14:textId="283789DD" w:rsidR="00BF4D5F" w:rsidRPr="00BF4D5F" w:rsidRDefault="00BF4D5F" w:rsidP="00BF4D5F">
      <w:pPr>
        <w:jc w:val="center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Tema del corso: </w:t>
      </w:r>
      <w:r>
        <w:rPr>
          <w:rFonts w:ascii="Garamond" w:hAnsi="Garamond"/>
          <w:i/>
          <w:sz w:val="36"/>
          <w:szCs w:val="36"/>
        </w:rPr>
        <w:t>Don Giovanni. Riscritture di un mito letterario</w:t>
      </w:r>
    </w:p>
    <w:p w14:paraId="4BB12EF0" w14:textId="77777777" w:rsidR="00BF4D5F" w:rsidRDefault="00BF4D5F" w:rsidP="00777963">
      <w:pPr>
        <w:jc w:val="both"/>
        <w:rPr>
          <w:rFonts w:ascii="Garamond" w:hAnsi="Garamond"/>
          <w:sz w:val="36"/>
          <w:szCs w:val="36"/>
        </w:rPr>
      </w:pPr>
    </w:p>
    <w:p w14:paraId="4C3E8E0E" w14:textId="720C43D4" w:rsidR="00BF4D5F" w:rsidRPr="00BF4D5F" w:rsidRDefault="00BF4D5F" w:rsidP="00777963">
      <w:p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Oltre allo studio della </w:t>
      </w:r>
      <w:r w:rsidRPr="005F1044">
        <w:rPr>
          <w:rFonts w:ascii="Garamond" w:hAnsi="Garamond"/>
          <w:b/>
          <w:sz w:val="36"/>
          <w:szCs w:val="36"/>
        </w:rPr>
        <w:t>dispensa</w:t>
      </w:r>
      <w:r>
        <w:rPr>
          <w:rFonts w:ascii="Garamond" w:hAnsi="Garamond"/>
          <w:sz w:val="36"/>
          <w:szCs w:val="36"/>
        </w:rPr>
        <w:t xml:space="preserve"> e alla lettura dei due romanzi di Choderlos de </w:t>
      </w:r>
      <w:r w:rsidRPr="005F1044">
        <w:rPr>
          <w:rFonts w:ascii="Garamond" w:hAnsi="Garamond"/>
          <w:b/>
          <w:sz w:val="36"/>
          <w:szCs w:val="36"/>
        </w:rPr>
        <w:t>Laclos</w:t>
      </w:r>
      <w:r>
        <w:rPr>
          <w:rFonts w:ascii="Garamond" w:hAnsi="Garamond"/>
          <w:sz w:val="36"/>
          <w:szCs w:val="36"/>
        </w:rPr>
        <w:t xml:space="preserve"> (</w:t>
      </w:r>
      <w:r>
        <w:rPr>
          <w:rFonts w:ascii="Garamond" w:hAnsi="Garamond"/>
          <w:i/>
          <w:sz w:val="36"/>
          <w:szCs w:val="36"/>
        </w:rPr>
        <w:t>Le relazioni pericolose</w:t>
      </w:r>
      <w:r>
        <w:rPr>
          <w:rFonts w:ascii="Garamond" w:hAnsi="Garamond"/>
          <w:sz w:val="36"/>
          <w:szCs w:val="36"/>
        </w:rPr>
        <w:t xml:space="preserve">) e di Vitaliano </w:t>
      </w:r>
      <w:r w:rsidRPr="005F1044">
        <w:rPr>
          <w:rFonts w:ascii="Garamond" w:hAnsi="Garamond"/>
          <w:b/>
          <w:sz w:val="36"/>
          <w:szCs w:val="36"/>
        </w:rPr>
        <w:t>Brancati</w:t>
      </w:r>
      <w:r>
        <w:rPr>
          <w:rFonts w:ascii="Garamond" w:hAnsi="Garamond"/>
          <w:sz w:val="36"/>
          <w:szCs w:val="36"/>
        </w:rPr>
        <w:t xml:space="preserve"> (</w:t>
      </w:r>
      <w:r>
        <w:rPr>
          <w:rFonts w:ascii="Garamond" w:hAnsi="Garamond"/>
          <w:i/>
          <w:sz w:val="36"/>
          <w:szCs w:val="36"/>
        </w:rPr>
        <w:t>Don Giovanni in Sicilia</w:t>
      </w:r>
      <w:r>
        <w:rPr>
          <w:rFonts w:ascii="Garamond" w:hAnsi="Garamond"/>
          <w:sz w:val="36"/>
          <w:szCs w:val="36"/>
        </w:rPr>
        <w:t>), gli studenti non frequentanti dovranno prepararsi sui seguenti testi:</w:t>
      </w:r>
    </w:p>
    <w:p w14:paraId="46400B24" w14:textId="77777777" w:rsidR="00BF4D5F" w:rsidRDefault="00BF4D5F" w:rsidP="00777963">
      <w:pPr>
        <w:jc w:val="both"/>
        <w:rPr>
          <w:rFonts w:ascii="Garamond" w:hAnsi="Garamond"/>
          <w:sz w:val="36"/>
          <w:szCs w:val="36"/>
        </w:rPr>
      </w:pPr>
    </w:p>
    <w:p w14:paraId="21F83FB8" w14:textId="77777777" w:rsidR="00BF4D5F" w:rsidRPr="00BF4D5F" w:rsidRDefault="00BF4D5F" w:rsidP="00777963">
      <w:pPr>
        <w:jc w:val="both"/>
        <w:rPr>
          <w:rFonts w:ascii="Garamond" w:hAnsi="Garamond"/>
          <w:sz w:val="36"/>
          <w:szCs w:val="36"/>
        </w:rPr>
      </w:pPr>
    </w:p>
    <w:p w14:paraId="2FBC52C1" w14:textId="4439B0EA" w:rsidR="00190A5F" w:rsidRPr="00BF4D5F" w:rsidRDefault="00190A5F" w:rsidP="00BF4D5F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36"/>
          <w:szCs w:val="36"/>
        </w:rPr>
      </w:pPr>
      <w:r w:rsidRPr="00BF4D5F">
        <w:rPr>
          <w:rFonts w:ascii="Garamond" w:hAnsi="Garamond"/>
          <w:sz w:val="36"/>
          <w:szCs w:val="36"/>
        </w:rPr>
        <w:t xml:space="preserve">Ovidio, </w:t>
      </w:r>
      <w:r w:rsidRPr="00BF4D5F">
        <w:rPr>
          <w:rFonts w:ascii="Garamond" w:hAnsi="Garamond"/>
          <w:i/>
          <w:sz w:val="36"/>
          <w:szCs w:val="36"/>
        </w:rPr>
        <w:t>L’arte di amare</w:t>
      </w:r>
      <w:r w:rsidRPr="00BF4D5F">
        <w:rPr>
          <w:rFonts w:ascii="Garamond" w:hAnsi="Garamond"/>
          <w:sz w:val="36"/>
          <w:szCs w:val="36"/>
        </w:rPr>
        <w:t>, a cura di Emilio Pianezzola, commento di Gianluigi Baldo, Lucio Cristante, Emilio Pianezzola, Fondazione Lorenzo Valla-Mondadori, 1993: studiare l’</w:t>
      </w:r>
      <w:r w:rsidRPr="00BF4D5F">
        <w:rPr>
          <w:rFonts w:ascii="Garamond" w:hAnsi="Garamond"/>
          <w:i/>
          <w:sz w:val="36"/>
          <w:szCs w:val="36"/>
        </w:rPr>
        <w:t>Introduzione</w:t>
      </w:r>
      <w:r w:rsidRPr="00BF4D5F">
        <w:rPr>
          <w:rFonts w:ascii="Garamond" w:hAnsi="Garamond"/>
          <w:sz w:val="36"/>
          <w:szCs w:val="36"/>
        </w:rPr>
        <w:t xml:space="preserve"> (pp. IX-XXV) e utilizzare il Commento (pp. 185 e seguenti) relativo ai versi presenti nella dispensa (tutti tratti dal libro I)</w:t>
      </w:r>
      <w:r w:rsidR="005F1044">
        <w:rPr>
          <w:rFonts w:ascii="Garamond" w:hAnsi="Garamond"/>
          <w:sz w:val="36"/>
          <w:szCs w:val="36"/>
        </w:rPr>
        <w:t>;</w:t>
      </w:r>
    </w:p>
    <w:p w14:paraId="66BF77AC" w14:textId="77777777" w:rsidR="00190A5F" w:rsidRPr="00BF4D5F" w:rsidRDefault="00190A5F" w:rsidP="00777963">
      <w:pPr>
        <w:jc w:val="both"/>
        <w:rPr>
          <w:rFonts w:ascii="Garamond" w:hAnsi="Garamond"/>
          <w:sz w:val="36"/>
          <w:szCs w:val="36"/>
        </w:rPr>
      </w:pPr>
    </w:p>
    <w:p w14:paraId="5A5EFF36" w14:textId="7444DBD1" w:rsidR="00190A5F" w:rsidRPr="00BF4D5F" w:rsidRDefault="00777963" w:rsidP="00BF4D5F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36"/>
          <w:szCs w:val="36"/>
        </w:rPr>
      </w:pPr>
      <w:r w:rsidRPr="00BF4D5F">
        <w:rPr>
          <w:rFonts w:ascii="Garamond" w:hAnsi="Garamond"/>
          <w:sz w:val="36"/>
          <w:szCs w:val="36"/>
        </w:rPr>
        <w:t xml:space="preserve">Umberto Curi, </w:t>
      </w:r>
      <w:r w:rsidRPr="00BF4D5F">
        <w:rPr>
          <w:rFonts w:ascii="Garamond" w:hAnsi="Garamond"/>
          <w:i/>
          <w:sz w:val="36"/>
          <w:szCs w:val="36"/>
        </w:rPr>
        <w:t>Filosofia del don Giovanni: alle origini di un mito moderno</w:t>
      </w:r>
      <w:r w:rsidRPr="00BF4D5F">
        <w:rPr>
          <w:rFonts w:ascii="Garamond" w:hAnsi="Garamond"/>
          <w:sz w:val="36"/>
          <w:szCs w:val="36"/>
        </w:rPr>
        <w:t>, Bruno Mondadori, 2002</w:t>
      </w:r>
      <w:r w:rsidR="00BF4D5F" w:rsidRPr="00BF4D5F">
        <w:rPr>
          <w:rFonts w:ascii="Garamond" w:hAnsi="Garamond"/>
          <w:sz w:val="36"/>
          <w:szCs w:val="36"/>
        </w:rPr>
        <w:t xml:space="preserve"> (tutto)</w:t>
      </w:r>
      <w:r w:rsidR="005F1044">
        <w:rPr>
          <w:rFonts w:ascii="Garamond" w:hAnsi="Garamond"/>
          <w:sz w:val="36"/>
          <w:szCs w:val="36"/>
        </w:rPr>
        <w:t>;</w:t>
      </w:r>
    </w:p>
    <w:p w14:paraId="07D29B32" w14:textId="77777777" w:rsidR="00BF4D5F" w:rsidRPr="00BF4D5F" w:rsidRDefault="00BF4D5F" w:rsidP="00777963">
      <w:pPr>
        <w:jc w:val="both"/>
        <w:rPr>
          <w:rFonts w:ascii="Garamond" w:hAnsi="Garamond"/>
          <w:sz w:val="36"/>
          <w:szCs w:val="36"/>
        </w:rPr>
      </w:pPr>
    </w:p>
    <w:p w14:paraId="02DFB9BF" w14:textId="53839F33" w:rsidR="00BF4D5F" w:rsidRPr="00BF4D5F" w:rsidRDefault="00BF4D5F" w:rsidP="00BF4D5F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36"/>
          <w:szCs w:val="36"/>
        </w:rPr>
      </w:pPr>
      <w:r w:rsidRPr="00BF4D5F">
        <w:rPr>
          <w:rFonts w:ascii="Garamond" w:hAnsi="Garamond"/>
          <w:sz w:val="36"/>
          <w:szCs w:val="36"/>
        </w:rPr>
        <w:t xml:space="preserve">Pierre Brunel, </w:t>
      </w:r>
      <w:r w:rsidRPr="00BF4D5F">
        <w:rPr>
          <w:rFonts w:ascii="Garamond" w:hAnsi="Garamond"/>
          <w:i/>
          <w:sz w:val="36"/>
          <w:szCs w:val="36"/>
        </w:rPr>
        <w:t>Dictionnaire de Don Juan</w:t>
      </w:r>
      <w:r w:rsidRPr="00BF4D5F">
        <w:rPr>
          <w:rFonts w:ascii="Garamond" w:hAnsi="Garamond"/>
          <w:sz w:val="36"/>
          <w:szCs w:val="36"/>
        </w:rPr>
        <w:t xml:space="preserve">, Laffont, 1999: studiare le voci </w:t>
      </w:r>
      <w:r w:rsidRPr="00BF4D5F">
        <w:rPr>
          <w:rFonts w:ascii="Garamond" w:hAnsi="Garamond"/>
          <w:i/>
          <w:sz w:val="36"/>
          <w:szCs w:val="36"/>
        </w:rPr>
        <w:t xml:space="preserve">Baudelaire </w:t>
      </w:r>
      <w:r w:rsidRPr="00BF4D5F">
        <w:rPr>
          <w:rFonts w:ascii="Garamond" w:hAnsi="Garamond"/>
          <w:sz w:val="36"/>
          <w:szCs w:val="36"/>
        </w:rPr>
        <w:t xml:space="preserve">(pp. 74-79), </w:t>
      </w:r>
      <w:r w:rsidR="00B335A1">
        <w:rPr>
          <w:rFonts w:ascii="Garamond" w:hAnsi="Garamond"/>
          <w:i/>
          <w:sz w:val="36"/>
          <w:szCs w:val="36"/>
        </w:rPr>
        <w:t xml:space="preserve">Brancati </w:t>
      </w:r>
      <w:r w:rsidR="00B335A1">
        <w:rPr>
          <w:rFonts w:ascii="Garamond" w:hAnsi="Garamond"/>
          <w:sz w:val="36"/>
          <w:szCs w:val="36"/>
        </w:rPr>
        <w:t xml:space="preserve">(pp. 122-126), </w:t>
      </w:r>
      <w:bookmarkStart w:id="0" w:name="_GoBack"/>
      <w:bookmarkEnd w:id="0"/>
      <w:r w:rsidR="00B335A1" w:rsidRPr="00B335A1">
        <w:rPr>
          <w:rFonts w:ascii="Garamond" w:hAnsi="Garamond"/>
          <w:i/>
          <w:sz w:val="36"/>
          <w:szCs w:val="36"/>
        </w:rPr>
        <w:t>Valmont</w:t>
      </w:r>
      <w:r w:rsidR="00B335A1">
        <w:rPr>
          <w:rFonts w:ascii="Garamond" w:hAnsi="Garamond"/>
          <w:sz w:val="36"/>
          <w:szCs w:val="36"/>
        </w:rPr>
        <w:t xml:space="preserve"> (pp. 986-991)</w:t>
      </w:r>
      <w:r w:rsidR="005F1044">
        <w:rPr>
          <w:rFonts w:ascii="Garamond" w:hAnsi="Garamond"/>
          <w:sz w:val="36"/>
          <w:szCs w:val="36"/>
        </w:rPr>
        <w:t>;</w:t>
      </w:r>
    </w:p>
    <w:p w14:paraId="0971B2E1" w14:textId="77777777" w:rsidR="00777963" w:rsidRPr="00BF4D5F" w:rsidRDefault="00777963" w:rsidP="00777963">
      <w:pPr>
        <w:jc w:val="both"/>
        <w:rPr>
          <w:rFonts w:ascii="Garamond" w:hAnsi="Garamond"/>
          <w:sz w:val="36"/>
          <w:szCs w:val="36"/>
        </w:rPr>
      </w:pPr>
    </w:p>
    <w:p w14:paraId="277B2B9D" w14:textId="13F0F6E9" w:rsidR="00BF4D5F" w:rsidRPr="00BF4D5F" w:rsidRDefault="00BF4D5F" w:rsidP="00BF4D5F">
      <w:pPr>
        <w:pStyle w:val="Paragrafoelenco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BF4D5F">
        <w:rPr>
          <w:rFonts w:ascii="Garamond" w:hAnsi="Garamond"/>
          <w:sz w:val="36"/>
          <w:szCs w:val="36"/>
        </w:rPr>
        <w:t xml:space="preserve">Tobia Zanon, </w:t>
      </w:r>
      <w:r w:rsidRPr="00BF4D5F">
        <w:rPr>
          <w:rFonts w:ascii="Garamond" w:hAnsi="Garamond"/>
          <w:i/>
          <w:sz w:val="36"/>
          <w:szCs w:val="36"/>
        </w:rPr>
        <w:t>Note per una lettura retorica delle lettere di M.me de Merteuil</w:t>
      </w:r>
      <w:r w:rsidRPr="00BF4D5F">
        <w:rPr>
          <w:rFonts w:ascii="Garamond" w:hAnsi="Garamond"/>
          <w:sz w:val="36"/>
          <w:szCs w:val="36"/>
        </w:rPr>
        <w:t>, in «Quaderni di Lingue e Letterature», 30, 2005, pp. 65-74</w:t>
      </w:r>
      <w:r w:rsidR="005F1044">
        <w:rPr>
          <w:rFonts w:ascii="Garamond" w:hAnsi="Garamond"/>
          <w:sz w:val="36"/>
          <w:szCs w:val="36"/>
        </w:rPr>
        <w:t>.</w:t>
      </w:r>
    </w:p>
    <w:p w14:paraId="69E829AB" w14:textId="1B5503B0" w:rsidR="00777963" w:rsidRPr="00BF4D5F" w:rsidRDefault="00777963" w:rsidP="00BF4D5F">
      <w:pPr>
        <w:jc w:val="both"/>
        <w:rPr>
          <w:rFonts w:ascii="Garamond" w:hAnsi="Garamond"/>
          <w:sz w:val="36"/>
          <w:szCs w:val="36"/>
        </w:rPr>
      </w:pPr>
    </w:p>
    <w:sectPr w:rsidR="00777963" w:rsidRPr="00BF4D5F" w:rsidSect="003A7F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540"/>
    <w:multiLevelType w:val="hybridMultilevel"/>
    <w:tmpl w:val="3F02C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5F"/>
    <w:rsid w:val="00190A5F"/>
    <w:rsid w:val="003A7FD8"/>
    <w:rsid w:val="005F1044"/>
    <w:rsid w:val="00777963"/>
    <w:rsid w:val="00B335A1"/>
    <w:rsid w:val="00B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D6B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Gibellini</dc:creator>
  <cp:keywords/>
  <dc:description/>
  <cp:lastModifiedBy>Cecilia Gibellini</cp:lastModifiedBy>
  <cp:revision>5</cp:revision>
  <dcterms:created xsi:type="dcterms:W3CDTF">2016-10-11T07:32:00Z</dcterms:created>
  <dcterms:modified xsi:type="dcterms:W3CDTF">2016-10-12T09:15:00Z</dcterms:modified>
</cp:coreProperties>
</file>